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Pr="006D54EB"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63D248B2" w:rsidR="00A37F3F" w:rsidRDefault="006D54EB">
      <w:pPr>
        <w:pStyle w:val="Nadpis8"/>
      </w:pPr>
      <w:r w:rsidRPr="006D54EB">
        <w:t>Flexibilní video-</w:t>
      </w:r>
      <w:proofErr w:type="spellStart"/>
      <w:r w:rsidRPr="006D54EB">
        <w:t>rhino</w:t>
      </w:r>
      <w:proofErr w:type="spellEnd"/>
      <w:r w:rsidR="001E030E">
        <w:t>-</w:t>
      </w:r>
      <w:r w:rsidRPr="006D54EB">
        <w:t>laryngoskop</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07C876F2" w14:textId="77777777" w:rsidR="00FC0623" w:rsidRDefault="00FC0623" w:rsidP="00FC062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D54EB" w:rsidRPr="006D54EB" w14:paraId="7B32C99F" w14:textId="77777777" w:rsidTr="009D69F1">
        <w:trPr>
          <w:trHeight w:val="387"/>
        </w:trPr>
        <w:tc>
          <w:tcPr>
            <w:tcW w:w="4536" w:type="dxa"/>
            <w:shd w:val="clear" w:color="auto" w:fill="BDD6EE" w:themeFill="accent1" w:themeFillTint="66"/>
            <w:vAlign w:val="center"/>
          </w:tcPr>
          <w:p w14:paraId="0CEF741E" w14:textId="77777777" w:rsidR="006D54EB" w:rsidRPr="006D54EB" w:rsidRDefault="006D54EB" w:rsidP="006D54EB">
            <w:pPr>
              <w:rPr>
                <w:rFonts w:asciiTheme="minorHAnsi" w:hAnsiTheme="minorHAnsi"/>
                <w:b/>
                <w:sz w:val="28"/>
                <w:szCs w:val="28"/>
              </w:rPr>
            </w:pPr>
            <w:r w:rsidRPr="006D54EB">
              <w:rPr>
                <w:rFonts w:asciiTheme="minorHAnsi" w:hAnsiTheme="minorHAnsi"/>
                <w:b/>
                <w:sz w:val="28"/>
                <w:szCs w:val="28"/>
              </w:rPr>
              <w:t>Položka ve</w:t>
            </w:r>
            <w:r w:rsidRPr="006D54EB">
              <w:rPr>
                <w:rFonts w:asciiTheme="minorHAnsi" w:hAnsiTheme="minorHAnsi"/>
                <w:b/>
                <w:bCs/>
                <w:sz w:val="28"/>
                <w:szCs w:val="28"/>
              </w:rPr>
              <w:t xml:space="preserve">řejné </w:t>
            </w:r>
            <w:r w:rsidRPr="006D54EB">
              <w:rPr>
                <w:rFonts w:asciiTheme="minorHAnsi" w:hAnsiTheme="minorHAnsi"/>
                <w:b/>
                <w:sz w:val="28"/>
                <w:szCs w:val="28"/>
              </w:rPr>
              <w:t>zakázky</w:t>
            </w:r>
          </w:p>
        </w:tc>
        <w:tc>
          <w:tcPr>
            <w:tcW w:w="5097" w:type="dxa"/>
            <w:gridSpan w:val="2"/>
            <w:shd w:val="clear" w:color="auto" w:fill="BDD6EE" w:themeFill="accent1" w:themeFillTint="66"/>
            <w:vAlign w:val="center"/>
          </w:tcPr>
          <w:p w14:paraId="59465B8B" w14:textId="153BB2ED" w:rsidR="006D54EB" w:rsidRPr="006D54EB" w:rsidRDefault="006D54EB" w:rsidP="006D54EB">
            <w:pPr>
              <w:rPr>
                <w:rFonts w:ascii="Calibri" w:eastAsia="Calibri" w:hAnsi="Calibri" w:cs="Arial"/>
                <w:b/>
                <w:bCs/>
                <w:color w:val="000000"/>
                <w:sz w:val="28"/>
                <w:szCs w:val="28"/>
                <w:lang w:eastAsia="en-US"/>
              </w:rPr>
            </w:pPr>
            <w:r w:rsidRPr="006D54EB">
              <w:rPr>
                <w:rFonts w:ascii="Calibri" w:eastAsia="Calibri" w:hAnsi="Calibri" w:cs="Arial"/>
                <w:b/>
                <w:bCs/>
                <w:color w:val="000000"/>
                <w:sz w:val="28"/>
                <w:szCs w:val="28"/>
                <w:lang w:eastAsia="en-US"/>
              </w:rPr>
              <w:t>Flexibilní video-</w:t>
            </w:r>
            <w:proofErr w:type="spellStart"/>
            <w:r w:rsidRPr="006D54EB">
              <w:rPr>
                <w:rFonts w:ascii="Calibri" w:eastAsia="Calibri" w:hAnsi="Calibri" w:cs="Arial"/>
                <w:b/>
                <w:bCs/>
                <w:color w:val="000000"/>
                <w:sz w:val="28"/>
                <w:szCs w:val="28"/>
                <w:lang w:eastAsia="en-US"/>
              </w:rPr>
              <w:t>rhino</w:t>
            </w:r>
            <w:proofErr w:type="spellEnd"/>
            <w:r w:rsidR="001E030E">
              <w:rPr>
                <w:rFonts w:ascii="Calibri" w:eastAsia="Calibri" w:hAnsi="Calibri" w:cs="Arial"/>
                <w:b/>
                <w:bCs/>
                <w:color w:val="000000"/>
                <w:sz w:val="28"/>
                <w:szCs w:val="28"/>
                <w:lang w:eastAsia="en-US"/>
              </w:rPr>
              <w:t>-</w:t>
            </w:r>
            <w:r w:rsidRPr="006D54EB">
              <w:rPr>
                <w:rFonts w:ascii="Calibri" w:eastAsia="Calibri" w:hAnsi="Calibri" w:cs="Arial"/>
                <w:b/>
                <w:bCs/>
                <w:color w:val="000000"/>
                <w:sz w:val="28"/>
                <w:szCs w:val="28"/>
                <w:lang w:eastAsia="en-US"/>
              </w:rPr>
              <w:t xml:space="preserve">laryngoskop – 1 ks </w:t>
            </w:r>
          </w:p>
        </w:tc>
      </w:tr>
      <w:tr w:rsidR="006D54EB" w:rsidRPr="006D54EB" w14:paraId="20454835" w14:textId="77777777" w:rsidTr="009D69F1">
        <w:tc>
          <w:tcPr>
            <w:tcW w:w="4536" w:type="dxa"/>
            <w:shd w:val="clear" w:color="auto" w:fill="F7CAAC" w:themeFill="accent2" w:themeFillTint="66"/>
          </w:tcPr>
          <w:p w14:paraId="666DC8B4" w14:textId="77777777" w:rsidR="006D54EB" w:rsidRPr="006D54EB" w:rsidRDefault="006D54EB" w:rsidP="006D54EB">
            <w:pPr>
              <w:keepNext/>
              <w:outlineLvl w:val="5"/>
              <w:rPr>
                <w:rFonts w:asciiTheme="minorHAnsi" w:hAnsiTheme="minorHAnsi"/>
                <w:b/>
                <w:sz w:val="22"/>
              </w:rPr>
            </w:pPr>
            <w:r w:rsidRPr="006D54EB">
              <w:rPr>
                <w:rFonts w:ascii="Calibri" w:hAnsi="Calibri"/>
                <w:b/>
                <w:sz w:val="22"/>
              </w:rPr>
              <w:t>Závazné charakteristiky a požadavky</w:t>
            </w:r>
          </w:p>
        </w:tc>
        <w:tc>
          <w:tcPr>
            <w:tcW w:w="1276" w:type="dxa"/>
            <w:shd w:val="clear" w:color="auto" w:fill="F7CAAC" w:themeFill="accent2" w:themeFillTint="66"/>
          </w:tcPr>
          <w:p w14:paraId="1CB9899E" w14:textId="77777777" w:rsidR="006D54EB" w:rsidRPr="006D54EB" w:rsidRDefault="006D54EB" w:rsidP="006D54EB">
            <w:pPr>
              <w:rPr>
                <w:rFonts w:asciiTheme="minorHAnsi" w:hAnsiTheme="minorHAnsi"/>
                <w:b/>
                <w:sz w:val="22"/>
              </w:rPr>
            </w:pPr>
            <w:r w:rsidRPr="006D54EB">
              <w:rPr>
                <w:rFonts w:asciiTheme="minorHAnsi" w:hAnsiTheme="minorHAnsi"/>
                <w:b/>
                <w:sz w:val="22"/>
              </w:rPr>
              <w:t>Splnění požadavku ANO/NE</w:t>
            </w:r>
          </w:p>
        </w:tc>
        <w:tc>
          <w:tcPr>
            <w:tcW w:w="3821" w:type="dxa"/>
            <w:shd w:val="clear" w:color="auto" w:fill="F7CAAC" w:themeFill="accent2" w:themeFillTint="66"/>
          </w:tcPr>
          <w:p w14:paraId="14E13F47" w14:textId="77777777" w:rsidR="006D54EB" w:rsidRPr="006D54EB" w:rsidRDefault="006D54EB" w:rsidP="006D54EB">
            <w:pPr>
              <w:rPr>
                <w:rFonts w:asciiTheme="minorHAnsi" w:hAnsiTheme="minorHAnsi"/>
                <w:b/>
                <w:sz w:val="22"/>
              </w:rPr>
            </w:pPr>
            <w:r w:rsidRPr="006D54EB">
              <w:rPr>
                <w:rFonts w:asciiTheme="minorHAnsi" w:hAnsiTheme="minorHAnsi"/>
                <w:b/>
                <w:sz w:val="22"/>
              </w:rPr>
              <w:t>Popis specifikace nabízeného plnění, ze kterého bude vyplývat splnění požadavků stanovených zadavatelem, možno uvést odkaz na stránku v nabídce.</w:t>
            </w:r>
          </w:p>
        </w:tc>
      </w:tr>
      <w:tr w:rsidR="006D54EB" w:rsidRPr="006D54EB" w14:paraId="07471EAB" w14:textId="77777777" w:rsidTr="00770CF5">
        <w:tc>
          <w:tcPr>
            <w:tcW w:w="4536" w:type="dxa"/>
            <w:shd w:val="clear" w:color="auto" w:fill="auto"/>
            <w:vAlign w:val="center"/>
          </w:tcPr>
          <w:p w14:paraId="1CEFE2B0" w14:textId="77777777" w:rsidR="006D54EB" w:rsidRPr="006D54EB" w:rsidRDefault="006D54EB" w:rsidP="006D54EB">
            <w:pPr>
              <w:rPr>
                <w:rFonts w:ascii="Tahoma" w:hAnsi="Tahoma" w:cs="Tahoma"/>
              </w:rPr>
            </w:pPr>
            <w:r w:rsidRPr="006D54EB">
              <w:rPr>
                <w:rFonts w:ascii="Tahoma" w:hAnsi="Tahoma" w:cs="Tahoma"/>
              </w:rPr>
              <w:t>Flexibilní video-</w:t>
            </w:r>
            <w:proofErr w:type="spellStart"/>
            <w:r w:rsidRPr="006D54EB">
              <w:rPr>
                <w:rFonts w:ascii="Tahoma" w:hAnsi="Tahoma" w:cs="Tahoma"/>
              </w:rPr>
              <w:t>rhino</w:t>
            </w:r>
            <w:proofErr w:type="spellEnd"/>
            <w:r w:rsidRPr="006D54EB">
              <w:rPr>
                <w:rFonts w:ascii="Tahoma" w:hAnsi="Tahoma" w:cs="Tahoma"/>
              </w:rPr>
              <w:t>-laryngoskop sloužící k vyšetření nosu, vedlejších nosních dutin, nosohltanu a hrtanu</w:t>
            </w:r>
          </w:p>
        </w:tc>
        <w:tc>
          <w:tcPr>
            <w:tcW w:w="1276" w:type="dxa"/>
            <w:shd w:val="clear" w:color="auto" w:fill="auto"/>
          </w:tcPr>
          <w:p w14:paraId="39D82DB7"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355E8CAA"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733A9836" w14:textId="77777777" w:rsidTr="00770CF5">
        <w:tc>
          <w:tcPr>
            <w:tcW w:w="4536" w:type="dxa"/>
            <w:shd w:val="clear" w:color="auto" w:fill="auto"/>
            <w:vAlign w:val="center"/>
          </w:tcPr>
          <w:p w14:paraId="4E702F7B" w14:textId="77777777" w:rsidR="006D54EB" w:rsidRPr="006D54EB" w:rsidRDefault="006D54EB" w:rsidP="006D54EB">
            <w:pPr>
              <w:rPr>
                <w:rFonts w:ascii="Tahoma" w:hAnsi="Tahoma" w:cs="Tahoma"/>
              </w:rPr>
            </w:pPr>
            <w:r w:rsidRPr="006D54EB">
              <w:rPr>
                <w:rFonts w:ascii="Tahoma" w:hAnsi="Tahoma" w:cs="Tahoma"/>
              </w:rPr>
              <w:t xml:space="preserve">Kompatibilní se stávajícím video procesorem </w:t>
            </w:r>
            <w:proofErr w:type="spellStart"/>
            <w:r w:rsidRPr="006D54EB">
              <w:rPr>
                <w:rFonts w:ascii="Tahoma" w:hAnsi="Tahoma" w:cs="Tahoma"/>
              </w:rPr>
              <w:t>Olympus</w:t>
            </w:r>
            <w:proofErr w:type="spellEnd"/>
            <w:r w:rsidRPr="006D54EB">
              <w:rPr>
                <w:rFonts w:ascii="Tahoma" w:hAnsi="Tahoma" w:cs="Tahoma"/>
              </w:rPr>
              <w:t xml:space="preserve"> CV-170</w:t>
            </w:r>
          </w:p>
        </w:tc>
        <w:tc>
          <w:tcPr>
            <w:tcW w:w="1276" w:type="dxa"/>
            <w:shd w:val="clear" w:color="auto" w:fill="auto"/>
          </w:tcPr>
          <w:p w14:paraId="40DA65B7"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157CE3C4"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2326ED57" w14:textId="77777777" w:rsidTr="00770CF5">
        <w:tc>
          <w:tcPr>
            <w:tcW w:w="4536" w:type="dxa"/>
            <w:shd w:val="clear" w:color="auto" w:fill="auto"/>
            <w:vAlign w:val="center"/>
          </w:tcPr>
          <w:p w14:paraId="29EE50CC" w14:textId="77777777" w:rsidR="006D54EB" w:rsidRPr="006D54EB" w:rsidRDefault="006D54EB" w:rsidP="006D54EB">
            <w:pPr>
              <w:rPr>
                <w:rFonts w:ascii="Tahoma" w:hAnsi="Tahoma" w:cs="Tahoma"/>
                <w:szCs w:val="20"/>
              </w:rPr>
            </w:pPr>
            <w:r w:rsidRPr="006D54EB">
              <w:rPr>
                <w:rFonts w:ascii="Tahoma" w:hAnsi="Tahoma" w:cs="Tahoma"/>
              </w:rPr>
              <w:t xml:space="preserve">CCD čip na distálním konci </w:t>
            </w:r>
          </w:p>
        </w:tc>
        <w:tc>
          <w:tcPr>
            <w:tcW w:w="1276" w:type="dxa"/>
            <w:shd w:val="clear" w:color="auto" w:fill="auto"/>
          </w:tcPr>
          <w:p w14:paraId="369E5B48"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7420A355"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33369FE9" w14:textId="77777777" w:rsidTr="00770CF5">
        <w:tc>
          <w:tcPr>
            <w:tcW w:w="4536" w:type="dxa"/>
            <w:shd w:val="clear" w:color="auto" w:fill="auto"/>
            <w:vAlign w:val="center"/>
          </w:tcPr>
          <w:p w14:paraId="276BE704" w14:textId="77777777" w:rsidR="006D54EB" w:rsidRPr="006D54EB" w:rsidRDefault="006D54EB" w:rsidP="006D54EB">
            <w:pPr>
              <w:rPr>
                <w:rFonts w:asciiTheme="minorHAnsi" w:hAnsiTheme="minorHAnsi" w:cs="Arial"/>
                <w:sz w:val="22"/>
                <w:szCs w:val="22"/>
              </w:rPr>
            </w:pPr>
            <w:r w:rsidRPr="006D54EB">
              <w:rPr>
                <w:rFonts w:ascii="Tahoma" w:hAnsi="Tahoma" w:cs="Tahoma"/>
              </w:rPr>
              <w:t xml:space="preserve">Vnější průměr na distálním konci 2,6 mm </w:t>
            </w:r>
          </w:p>
        </w:tc>
        <w:tc>
          <w:tcPr>
            <w:tcW w:w="1276" w:type="dxa"/>
            <w:shd w:val="clear" w:color="auto" w:fill="auto"/>
          </w:tcPr>
          <w:p w14:paraId="718A5812" w14:textId="77777777" w:rsidR="006D54EB" w:rsidRPr="006D54EB" w:rsidRDefault="006D54EB" w:rsidP="006D54EB">
            <w:pPr>
              <w:jc w:val="center"/>
            </w:pPr>
            <w:r w:rsidRPr="006D54EB">
              <w:rPr>
                <w:rFonts w:ascii="Calibri" w:hAnsi="Calibri" w:cs="Calibri"/>
                <w:color w:val="FF0000"/>
                <w:szCs w:val="20"/>
              </w:rPr>
              <w:t>(doplní dodavatel)</w:t>
            </w:r>
          </w:p>
        </w:tc>
        <w:tc>
          <w:tcPr>
            <w:tcW w:w="3821" w:type="dxa"/>
            <w:shd w:val="clear" w:color="auto" w:fill="auto"/>
          </w:tcPr>
          <w:p w14:paraId="63619FA6" w14:textId="77777777" w:rsidR="006D54EB" w:rsidRPr="006D54EB" w:rsidRDefault="006D54EB" w:rsidP="006D54EB">
            <w:pPr>
              <w:jc w:val="center"/>
            </w:pPr>
            <w:r w:rsidRPr="006D54EB">
              <w:rPr>
                <w:rFonts w:ascii="Calibri" w:hAnsi="Calibri" w:cs="Calibri"/>
                <w:color w:val="FF0000"/>
                <w:szCs w:val="20"/>
              </w:rPr>
              <w:t>(doplní dodavatel)</w:t>
            </w:r>
          </w:p>
        </w:tc>
      </w:tr>
      <w:tr w:rsidR="006D54EB" w:rsidRPr="006D54EB" w14:paraId="0ED0B81F" w14:textId="77777777" w:rsidTr="00770CF5">
        <w:tc>
          <w:tcPr>
            <w:tcW w:w="4536" w:type="dxa"/>
            <w:shd w:val="clear" w:color="auto" w:fill="auto"/>
            <w:vAlign w:val="center"/>
          </w:tcPr>
          <w:p w14:paraId="51A18A1B" w14:textId="77777777" w:rsidR="006D54EB" w:rsidRPr="006D54EB" w:rsidRDefault="006D54EB" w:rsidP="006D54EB">
            <w:pPr>
              <w:rPr>
                <w:rFonts w:ascii="Tahoma" w:hAnsi="Tahoma" w:cs="Tahoma"/>
                <w:szCs w:val="20"/>
              </w:rPr>
            </w:pPr>
            <w:r w:rsidRPr="006D54EB">
              <w:rPr>
                <w:rFonts w:ascii="Tahoma" w:hAnsi="Tahoma" w:cs="Tahoma"/>
              </w:rPr>
              <w:t xml:space="preserve">Zorné pole 90° </w:t>
            </w:r>
          </w:p>
        </w:tc>
        <w:tc>
          <w:tcPr>
            <w:tcW w:w="1276" w:type="dxa"/>
            <w:shd w:val="clear" w:color="auto" w:fill="auto"/>
          </w:tcPr>
          <w:p w14:paraId="3D3C0D31"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43D2F368"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422712C2" w14:textId="77777777" w:rsidTr="00770CF5">
        <w:tc>
          <w:tcPr>
            <w:tcW w:w="4536" w:type="dxa"/>
            <w:shd w:val="clear" w:color="auto" w:fill="auto"/>
            <w:vAlign w:val="center"/>
          </w:tcPr>
          <w:p w14:paraId="783440D8" w14:textId="77777777" w:rsidR="006D54EB" w:rsidRPr="006D54EB" w:rsidRDefault="006D54EB" w:rsidP="006D54EB">
            <w:pPr>
              <w:rPr>
                <w:rFonts w:ascii="Tahoma" w:hAnsi="Tahoma" w:cs="Tahoma"/>
                <w:szCs w:val="20"/>
              </w:rPr>
            </w:pPr>
            <w:r w:rsidRPr="006D54EB">
              <w:rPr>
                <w:rFonts w:ascii="Tahoma" w:hAnsi="Tahoma" w:cs="Tahoma"/>
              </w:rPr>
              <w:t xml:space="preserve">Délka pracovní části 300 mm </w:t>
            </w:r>
          </w:p>
        </w:tc>
        <w:tc>
          <w:tcPr>
            <w:tcW w:w="1276" w:type="dxa"/>
            <w:shd w:val="clear" w:color="auto" w:fill="auto"/>
          </w:tcPr>
          <w:p w14:paraId="07A89888"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69F048D5"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4758BD06" w14:textId="77777777" w:rsidTr="00770CF5">
        <w:trPr>
          <w:trHeight w:val="299"/>
        </w:trPr>
        <w:tc>
          <w:tcPr>
            <w:tcW w:w="4536" w:type="dxa"/>
            <w:shd w:val="clear" w:color="auto" w:fill="auto"/>
            <w:vAlign w:val="center"/>
          </w:tcPr>
          <w:p w14:paraId="70076E39" w14:textId="77777777" w:rsidR="006D54EB" w:rsidRPr="006D54EB" w:rsidRDefault="006D54EB" w:rsidP="006D54EB">
            <w:pPr>
              <w:rPr>
                <w:rFonts w:asciiTheme="minorHAnsi" w:hAnsiTheme="minorHAnsi" w:cs="Arial"/>
                <w:sz w:val="22"/>
                <w:szCs w:val="22"/>
              </w:rPr>
            </w:pPr>
            <w:r w:rsidRPr="006D54EB">
              <w:rPr>
                <w:rFonts w:ascii="Tahoma" w:hAnsi="Tahoma" w:cs="Tahoma"/>
              </w:rPr>
              <w:t xml:space="preserve">Pozorovací vzdálenost 3,5 - 50 mm </w:t>
            </w:r>
          </w:p>
        </w:tc>
        <w:tc>
          <w:tcPr>
            <w:tcW w:w="1276" w:type="dxa"/>
            <w:shd w:val="clear" w:color="auto" w:fill="auto"/>
          </w:tcPr>
          <w:p w14:paraId="681C6110" w14:textId="77777777" w:rsidR="006D54EB" w:rsidRPr="006D54EB" w:rsidRDefault="006D54EB" w:rsidP="006D54EB">
            <w:pPr>
              <w:jc w:val="center"/>
            </w:pPr>
            <w:r w:rsidRPr="006D54EB">
              <w:rPr>
                <w:rFonts w:ascii="Calibri" w:hAnsi="Calibri" w:cs="Calibri"/>
                <w:color w:val="FF0000"/>
                <w:szCs w:val="20"/>
              </w:rPr>
              <w:t>(doplní dodavatel)</w:t>
            </w:r>
          </w:p>
        </w:tc>
        <w:tc>
          <w:tcPr>
            <w:tcW w:w="3821" w:type="dxa"/>
            <w:shd w:val="clear" w:color="auto" w:fill="auto"/>
          </w:tcPr>
          <w:p w14:paraId="23C4936F" w14:textId="77777777" w:rsidR="006D54EB" w:rsidRPr="006D54EB" w:rsidRDefault="006D54EB" w:rsidP="006D54EB">
            <w:pPr>
              <w:jc w:val="center"/>
            </w:pPr>
            <w:r w:rsidRPr="006D54EB">
              <w:rPr>
                <w:rFonts w:ascii="Calibri" w:hAnsi="Calibri" w:cs="Calibri"/>
                <w:color w:val="FF0000"/>
                <w:szCs w:val="20"/>
              </w:rPr>
              <w:t>(doplní dodavatel)</w:t>
            </w:r>
          </w:p>
        </w:tc>
      </w:tr>
      <w:tr w:rsidR="006D54EB" w:rsidRPr="006D54EB" w14:paraId="5FBF732B" w14:textId="77777777" w:rsidTr="00770CF5">
        <w:trPr>
          <w:trHeight w:val="291"/>
        </w:trPr>
        <w:tc>
          <w:tcPr>
            <w:tcW w:w="4536" w:type="dxa"/>
            <w:shd w:val="clear" w:color="auto" w:fill="auto"/>
            <w:vAlign w:val="center"/>
          </w:tcPr>
          <w:p w14:paraId="325875C2" w14:textId="77777777" w:rsidR="006D54EB" w:rsidRPr="006D54EB" w:rsidRDefault="006D54EB" w:rsidP="006D54EB">
            <w:pPr>
              <w:rPr>
                <w:rFonts w:asciiTheme="minorHAnsi" w:hAnsiTheme="minorHAnsi" w:cs="Arial"/>
                <w:sz w:val="22"/>
                <w:szCs w:val="22"/>
              </w:rPr>
            </w:pPr>
            <w:r w:rsidRPr="006D54EB">
              <w:rPr>
                <w:rFonts w:ascii="Tahoma" w:hAnsi="Tahoma" w:cs="Tahoma"/>
              </w:rPr>
              <w:t xml:space="preserve">Ohyb distálního konce 130° nahoru </w:t>
            </w:r>
          </w:p>
        </w:tc>
        <w:tc>
          <w:tcPr>
            <w:tcW w:w="1276" w:type="dxa"/>
            <w:shd w:val="clear" w:color="auto" w:fill="auto"/>
          </w:tcPr>
          <w:p w14:paraId="06AA6082"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51450436"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6B822ABE" w14:textId="77777777" w:rsidTr="00770CF5">
        <w:trPr>
          <w:trHeight w:val="538"/>
        </w:trPr>
        <w:tc>
          <w:tcPr>
            <w:tcW w:w="4536" w:type="dxa"/>
            <w:shd w:val="clear" w:color="auto" w:fill="auto"/>
            <w:vAlign w:val="center"/>
          </w:tcPr>
          <w:p w14:paraId="4EB21382" w14:textId="77777777" w:rsidR="006D54EB" w:rsidRPr="006D54EB" w:rsidRDefault="006D54EB" w:rsidP="006D54EB">
            <w:pPr>
              <w:rPr>
                <w:rFonts w:ascii="Tahoma" w:hAnsi="Tahoma" w:cs="Tahoma"/>
                <w:szCs w:val="20"/>
              </w:rPr>
            </w:pPr>
            <w:r w:rsidRPr="006D54EB">
              <w:rPr>
                <w:rFonts w:ascii="Tahoma" w:hAnsi="Tahoma" w:cs="Tahoma"/>
              </w:rPr>
              <w:t>Zařízení umožňuje využití úzko-pásmového zobrazení, k osvětlení pozorované oblasti jsou využita úzká pásma vlnových délek centrovaná kolem 415nm (modré světlo) a 540nm (zelené světlo)</w:t>
            </w:r>
          </w:p>
        </w:tc>
        <w:tc>
          <w:tcPr>
            <w:tcW w:w="1276" w:type="dxa"/>
            <w:shd w:val="clear" w:color="auto" w:fill="auto"/>
          </w:tcPr>
          <w:p w14:paraId="20A348BB"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3329F3FE"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r w:rsidR="006D54EB" w:rsidRPr="006D54EB" w14:paraId="6C62D9D8" w14:textId="77777777" w:rsidTr="00770CF5">
        <w:trPr>
          <w:trHeight w:val="420"/>
        </w:trPr>
        <w:tc>
          <w:tcPr>
            <w:tcW w:w="4536" w:type="dxa"/>
            <w:shd w:val="clear" w:color="auto" w:fill="auto"/>
            <w:vAlign w:val="center"/>
          </w:tcPr>
          <w:p w14:paraId="7BAEA232" w14:textId="77777777" w:rsidR="006D54EB" w:rsidRPr="006D54EB" w:rsidRDefault="006D54EB" w:rsidP="006D54EB">
            <w:pPr>
              <w:tabs>
                <w:tab w:val="left" w:pos="1410"/>
              </w:tabs>
              <w:rPr>
                <w:rFonts w:asciiTheme="minorHAnsi" w:hAnsiTheme="minorHAnsi" w:cs="Arial"/>
                <w:sz w:val="22"/>
                <w:szCs w:val="22"/>
              </w:rPr>
            </w:pPr>
            <w:r w:rsidRPr="006D54EB">
              <w:rPr>
                <w:rFonts w:ascii="Tahoma" w:hAnsi="Tahoma" w:cs="Tahoma"/>
              </w:rPr>
              <w:t xml:space="preserve">Min. 4 programovatelná tlačítka </w:t>
            </w:r>
          </w:p>
        </w:tc>
        <w:tc>
          <w:tcPr>
            <w:tcW w:w="1276" w:type="dxa"/>
            <w:shd w:val="clear" w:color="auto" w:fill="auto"/>
          </w:tcPr>
          <w:p w14:paraId="75915D02"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c>
          <w:tcPr>
            <w:tcW w:w="3821" w:type="dxa"/>
            <w:shd w:val="clear" w:color="auto" w:fill="auto"/>
          </w:tcPr>
          <w:p w14:paraId="64AA17E0" w14:textId="77777777" w:rsidR="006D54EB" w:rsidRPr="006D54EB" w:rsidRDefault="006D54EB" w:rsidP="006D54EB">
            <w:pPr>
              <w:jc w:val="center"/>
              <w:rPr>
                <w:rFonts w:ascii="Calibri" w:hAnsi="Calibri" w:cs="Calibri"/>
                <w:color w:val="FF0000"/>
                <w:szCs w:val="20"/>
              </w:rPr>
            </w:pPr>
            <w:r w:rsidRPr="006D54EB">
              <w:rPr>
                <w:rFonts w:ascii="Calibri" w:hAnsi="Calibri" w:cs="Calibri"/>
                <w:color w:val="FF0000"/>
                <w:szCs w:val="20"/>
              </w:rPr>
              <w:t>(doplní dodavatel)</w:t>
            </w:r>
          </w:p>
        </w:tc>
      </w:tr>
    </w:tbl>
    <w:p w14:paraId="6AA04EC0" w14:textId="68CFDAF9" w:rsidR="00AC3878" w:rsidRDefault="0006204C" w:rsidP="006D54EB">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1320D344" w14:textId="77777777" w:rsidR="006D54EB" w:rsidRPr="006D54EB" w:rsidRDefault="006D54EB" w:rsidP="006D54EB">
      <w:pPr>
        <w:rPr>
          <w:lang w:eastAsia="en-US"/>
        </w:rPr>
      </w:pPr>
    </w:p>
    <w:sectPr w:rsidR="006D54EB" w:rsidRPr="006D54EB">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1E030E">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D518A"/>
    <w:rsid w:val="000E25F8"/>
    <w:rsid w:val="000F2062"/>
    <w:rsid w:val="0013186C"/>
    <w:rsid w:val="00164E56"/>
    <w:rsid w:val="00170D56"/>
    <w:rsid w:val="001833AB"/>
    <w:rsid w:val="001D6E64"/>
    <w:rsid w:val="001E030E"/>
    <w:rsid w:val="002B21BB"/>
    <w:rsid w:val="002D2D28"/>
    <w:rsid w:val="0031117D"/>
    <w:rsid w:val="00351D3F"/>
    <w:rsid w:val="00360148"/>
    <w:rsid w:val="00364D30"/>
    <w:rsid w:val="0039130C"/>
    <w:rsid w:val="00394E74"/>
    <w:rsid w:val="004251E7"/>
    <w:rsid w:val="00485944"/>
    <w:rsid w:val="0056450E"/>
    <w:rsid w:val="0057745D"/>
    <w:rsid w:val="005B514A"/>
    <w:rsid w:val="00602CD2"/>
    <w:rsid w:val="00614038"/>
    <w:rsid w:val="00624DF7"/>
    <w:rsid w:val="006B1136"/>
    <w:rsid w:val="006C2198"/>
    <w:rsid w:val="006C64E3"/>
    <w:rsid w:val="006D54EB"/>
    <w:rsid w:val="006E7739"/>
    <w:rsid w:val="00726965"/>
    <w:rsid w:val="00770CF5"/>
    <w:rsid w:val="007900B0"/>
    <w:rsid w:val="008D7D50"/>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C6371"/>
    <w:rsid w:val="00BE084F"/>
    <w:rsid w:val="00C00BDA"/>
    <w:rsid w:val="00C6394B"/>
    <w:rsid w:val="00C7666E"/>
    <w:rsid w:val="00CB72C9"/>
    <w:rsid w:val="00CB7EFD"/>
    <w:rsid w:val="00CC12F3"/>
    <w:rsid w:val="00CE31A2"/>
    <w:rsid w:val="00D61C85"/>
    <w:rsid w:val="00D645BD"/>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309</Words>
  <Characters>1829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2023-12-27T09:44:00Z</dcterms:created>
  <dcterms:modified xsi:type="dcterms:W3CDTF">2025-06-21T22:45:00Z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